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514C" w:rsidRPr="00C92F6F" w:rsidRDefault="0026514C" w:rsidP="0026514C">
      <w:pPr>
        <w:pStyle w:val="Default"/>
        <w:rPr>
          <w:szCs w:val="23"/>
          <w:lang w:val="en-US"/>
        </w:rPr>
      </w:pPr>
      <w:r w:rsidRPr="0026514C">
        <w:rPr>
          <w:b/>
          <w:lang w:val="en-US"/>
        </w:rPr>
        <w:t>Visual rehabilitation after the Argus® II Retinal Prosthesis System implantation</w:t>
      </w:r>
      <w:r>
        <w:rPr>
          <w:szCs w:val="23"/>
          <w:lang w:val="en-US"/>
        </w:rPr>
        <w:tab/>
      </w:r>
      <w:r>
        <w:rPr>
          <w:szCs w:val="23"/>
          <w:lang w:val="en-US"/>
        </w:rPr>
        <w:tab/>
      </w:r>
    </w:p>
    <w:p w:rsidR="0026514C" w:rsidRDefault="0026514C" w:rsidP="0026514C">
      <w:pPr>
        <w:pStyle w:val="Default"/>
        <w:rPr>
          <w:b/>
          <w:szCs w:val="23"/>
          <w:lang w:val="en-US"/>
        </w:rPr>
      </w:pPr>
    </w:p>
    <w:p w:rsidR="0026514C" w:rsidRPr="00042943" w:rsidRDefault="0026514C" w:rsidP="0026514C">
      <w:pPr>
        <w:pStyle w:val="Default"/>
        <w:rPr>
          <w:b/>
          <w:szCs w:val="23"/>
          <w:lang w:val="en-US"/>
        </w:rPr>
      </w:pPr>
    </w:p>
    <w:p w:rsidR="0026514C" w:rsidRDefault="0026514C" w:rsidP="0026514C">
      <w:pPr>
        <w:pStyle w:val="Default"/>
        <w:jc w:val="right"/>
        <w:rPr>
          <w:b/>
          <w:szCs w:val="23"/>
          <w:lang w:val="en-US"/>
        </w:rPr>
      </w:pPr>
      <w:r>
        <w:rPr>
          <w:b/>
          <w:szCs w:val="23"/>
          <w:lang w:val="en-US"/>
        </w:rPr>
        <w:lastRenderedPageBreak/>
        <w:t xml:space="preserve">Fatima </w:t>
      </w:r>
      <w:proofErr w:type="spellStart"/>
      <w:r>
        <w:rPr>
          <w:b/>
          <w:szCs w:val="23"/>
          <w:lang w:val="en-US"/>
        </w:rPr>
        <w:t>Anaflous</w:t>
      </w:r>
      <w:proofErr w:type="spellEnd"/>
    </w:p>
    <w:p w:rsidR="0026514C" w:rsidRDefault="0026514C" w:rsidP="0026514C">
      <w:pPr>
        <w:pStyle w:val="Default"/>
        <w:jc w:val="right"/>
        <w:rPr>
          <w:szCs w:val="23"/>
          <w:lang w:val="en-US"/>
        </w:rPr>
      </w:pPr>
      <w:r>
        <w:rPr>
          <w:szCs w:val="23"/>
          <w:lang w:val="en-US"/>
        </w:rPr>
        <w:t>Low Vision Therapist</w:t>
      </w:r>
    </w:p>
    <w:p w:rsidR="0026514C" w:rsidRPr="0026514C" w:rsidRDefault="0026514C" w:rsidP="0026514C">
      <w:pPr>
        <w:pStyle w:val="Default"/>
        <w:jc w:val="right"/>
        <w:rPr>
          <w:szCs w:val="23"/>
          <w:lang w:val="en-US"/>
        </w:rPr>
      </w:pPr>
      <w:r w:rsidRPr="0026514C">
        <w:rPr>
          <w:szCs w:val="23"/>
          <w:lang w:val="en-US"/>
        </w:rPr>
        <w:t>Second Sight Medical Products</w:t>
      </w:r>
    </w:p>
    <w:p w:rsidR="0026514C" w:rsidRDefault="0026514C" w:rsidP="0026514C">
      <w:pPr>
        <w:pStyle w:val="Default"/>
        <w:jc w:val="right"/>
        <w:rPr>
          <w:szCs w:val="23"/>
        </w:rPr>
      </w:pPr>
      <w:r w:rsidRPr="0026514C">
        <w:rPr>
          <w:szCs w:val="23"/>
        </w:rPr>
        <w:t>(</w:t>
      </w:r>
      <w:proofErr w:type="spellStart"/>
      <w:r>
        <w:rPr>
          <w:szCs w:val="23"/>
        </w:rPr>
        <w:t>Switzerland</w:t>
      </w:r>
      <w:proofErr w:type="spellEnd"/>
      <w:r>
        <w:rPr>
          <w:szCs w:val="23"/>
        </w:rPr>
        <w:t xml:space="preserve">) </w:t>
      </w:r>
      <w:proofErr w:type="spellStart"/>
      <w:r>
        <w:rPr>
          <w:szCs w:val="23"/>
        </w:rPr>
        <w:t>Sàrl</w:t>
      </w:r>
      <w:proofErr w:type="spellEnd"/>
      <w:r>
        <w:rPr>
          <w:szCs w:val="23"/>
        </w:rPr>
        <w:t>, EPFL – PSE</w:t>
      </w:r>
    </w:p>
    <w:p w:rsidR="0026514C" w:rsidRPr="0026514C" w:rsidRDefault="0026514C" w:rsidP="0026514C">
      <w:pPr>
        <w:pStyle w:val="Default"/>
        <w:jc w:val="right"/>
        <w:rPr>
          <w:szCs w:val="23"/>
        </w:rPr>
      </w:pPr>
      <w:r w:rsidRPr="0026514C">
        <w:rPr>
          <w:szCs w:val="23"/>
        </w:rPr>
        <w:t xml:space="preserve">Lausanne, </w:t>
      </w:r>
      <w:proofErr w:type="spellStart"/>
      <w:r w:rsidRPr="0026514C">
        <w:rPr>
          <w:szCs w:val="23"/>
        </w:rPr>
        <w:t>Switzerland</w:t>
      </w:r>
      <w:proofErr w:type="spellEnd"/>
    </w:p>
    <w:p w:rsidR="0026514C" w:rsidRPr="0026514C" w:rsidRDefault="0026514C" w:rsidP="0026514C">
      <w:pPr>
        <w:pStyle w:val="Default"/>
        <w:rPr>
          <w:b/>
          <w:szCs w:val="23"/>
        </w:rPr>
        <w:sectPr w:rsidR="0026514C" w:rsidRPr="0026514C" w:rsidSect="00132525">
          <w:pgSz w:w="11907" w:h="16840" w:code="9"/>
          <w:pgMar w:top="1134" w:right="1134" w:bottom="1134" w:left="1134" w:header="709" w:footer="709" w:gutter="0"/>
          <w:cols w:num="2" w:space="3"/>
          <w:docGrid w:linePitch="360"/>
        </w:sectPr>
      </w:pPr>
    </w:p>
    <w:p w:rsidR="0026514C" w:rsidRPr="0026514C" w:rsidRDefault="0026514C" w:rsidP="0026514C">
      <w:pPr>
        <w:pStyle w:val="Default"/>
        <w:rPr>
          <w:b/>
          <w:szCs w:val="23"/>
        </w:rPr>
      </w:pPr>
    </w:p>
    <w:p w:rsidR="0026514C" w:rsidRPr="0026514C" w:rsidRDefault="0026514C" w:rsidP="0026514C">
      <w:pPr>
        <w:pStyle w:val="Default"/>
        <w:rPr>
          <w:b/>
          <w:szCs w:val="23"/>
        </w:rPr>
      </w:pPr>
    </w:p>
    <w:p w:rsidR="0026514C" w:rsidRPr="0026514C" w:rsidRDefault="0026514C" w:rsidP="0026514C">
      <w:pPr>
        <w:pStyle w:val="Default"/>
        <w:rPr>
          <w:b/>
          <w:szCs w:val="23"/>
        </w:rPr>
      </w:pPr>
    </w:p>
    <w:p w:rsidR="0026514C" w:rsidRPr="0026514C" w:rsidRDefault="0026514C" w:rsidP="0026514C">
      <w:pPr>
        <w:jc w:val="both"/>
        <w:rPr>
          <w:rFonts w:ascii="Arial" w:hAnsi="Arial" w:cs="Arial"/>
          <w:sz w:val="24"/>
          <w:szCs w:val="23"/>
          <w:lang w:val="en-US"/>
        </w:rPr>
      </w:pPr>
      <w:bookmarkStart w:id="0" w:name="_GoBack"/>
      <w:bookmarkEnd w:id="0"/>
      <w:r w:rsidRPr="0026514C">
        <w:rPr>
          <w:rFonts w:ascii="Arial" w:hAnsi="Arial" w:cs="Arial"/>
          <w:sz w:val="24"/>
          <w:szCs w:val="23"/>
          <w:lang w:val="en-US"/>
        </w:rPr>
        <w:t xml:space="preserve">The Argus® II Retinal Prosthesis System includes body-worn equipment and a retinal implant that provides electrical stimulation of the retina to induce visual perception in blind individuals. </w:t>
      </w:r>
    </w:p>
    <w:p w:rsidR="0026514C" w:rsidRPr="0026514C" w:rsidRDefault="0026514C" w:rsidP="0026514C">
      <w:pPr>
        <w:jc w:val="both"/>
        <w:rPr>
          <w:rFonts w:ascii="Arial" w:hAnsi="Arial" w:cs="Arial"/>
          <w:sz w:val="24"/>
          <w:szCs w:val="23"/>
          <w:lang w:val="en-US"/>
        </w:rPr>
      </w:pPr>
    </w:p>
    <w:p w:rsidR="0026514C" w:rsidRPr="0026514C" w:rsidRDefault="0026514C" w:rsidP="0026514C">
      <w:pPr>
        <w:jc w:val="both"/>
        <w:rPr>
          <w:rFonts w:ascii="Arial" w:hAnsi="Arial" w:cs="Arial"/>
          <w:sz w:val="24"/>
          <w:szCs w:val="23"/>
          <w:lang w:val="en-US"/>
        </w:rPr>
      </w:pPr>
      <w:r w:rsidRPr="0026514C">
        <w:rPr>
          <w:rFonts w:ascii="Arial" w:hAnsi="Arial" w:cs="Arial"/>
          <w:sz w:val="24"/>
          <w:szCs w:val="23"/>
          <w:lang w:val="en-US"/>
        </w:rPr>
        <w:t xml:space="preserve">Argus II users have had useful vision previously, but have lost it through a progressive disease like Retinitis </w:t>
      </w:r>
      <w:proofErr w:type="spellStart"/>
      <w:r w:rsidRPr="0026514C">
        <w:rPr>
          <w:rFonts w:ascii="Arial" w:hAnsi="Arial" w:cs="Arial"/>
          <w:sz w:val="24"/>
          <w:szCs w:val="23"/>
          <w:lang w:val="en-US"/>
        </w:rPr>
        <w:t>Pigmentosa</w:t>
      </w:r>
      <w:proofErr w:type="spellEnd"/>
      <w:r w:rsidRPr="0026514C">
        <w:rPr>
          <w:rFonts w:ascii="Arial" w:hAnsi="Arial" w:cs="Arial"/>
          <w:sz w:val="24"/>
          <w:szCs w:val="23"/>
          <w:lang w:val="en-US"/>
        </w:rPr>
        <w:t xml:space="preserve">. Many of them have been completely blind for many years, and have adapted to life in a non-visual world. </w:t>
      </w:r>
    </w:p>
    <w:p w:rsidR="0026514C" w:rsidRPr="0026514C" w:rsidRDefault="0026514C" w:rsidP="0026514C">
      <w:pPr>
        <w:jc w:val="both"/>
        <w:rPr>
          <w:rFonts w:ascii="Arial" w:hAnsi="Arial" w:cs="Arial"/>
          <w:sz w:val="24"/>
          <w:szCs w:val="23"/>
          <w:lang w:val="en-US"/>
        </w:rPr>
      </w:pPr>
    </w:p>
    <w:p w:rsidR="0026514C" w:rsidRPr="0026514C" w:rsidRDefault="0026514C" w:rsidP="0026514C">
      <w:pPr>
        <w:jc w:val="both"/>
        <w:rPr>
          <w:rFonts w:ascii="Arial" w:hAnsi="Arial" w:cs="Arial"/>
          <w:sz w:val="24"/>
          <w:szCs w:val="23"/>
          <w:lang w:val="en-US"/>
        </w:rPr>
      </w:pPr>
      <w:r w:rsidRPr="0026514C">
        <w:rPr>
          <w:rFonts w:ascii="Arial" w:hAnsi="Arial" w:cs="Arial"/>
          <w:sz w:val="24"/>
          <w:szCs w:val="23"/>
          <w:lang w:val="en-US"/>
        </w:rPr>
        <w:t xml:space="preserve">With the Argus II Retinal Prosthesis System, users receive a new form of vision that restores a level of visual function. This effectively moves them from a world of complete blindness back to a world of visual perceptions, which still qualifies as low vision. </w:t>
      </w:r>
    </w:p>
    <w:p w:rsidR="0026514C" w:rsidRPr="0026514C" w:rsidRDefault="0026514C" w:rsidP="0026514C">
      <w:pPr>
        <w:jc w:val="both"/>
        <w:rPr>
          <w:rFonts w:ascii="Arial" w:hAnsi="Arial" w:cs="Arial"/>
          <w:sz w:val="24"/>
          <w:szCs w:val="23"/>
          <w:lang w:val="en-US"/>
        </w:rPr>
      </w:pPr>
    </w:p>
    <w:p w:rsidR="0026514C" w:rsidRPr="0026514C" w:rsidRDefault="0026514C" w:rsidP="0026514C">
      <w:pPr>
        <w:jc w:val="both"/>
        <w:rPr>
          <w:rFonts w:ascii="Arial" w:hAnsi="Arial" w:cs="Arial"/>
          <w:sz w:val="24"/>
          <w:szCs w:val="23"/>
          <w:lang w:val="en-US"/>
        </w:rPr>
      </w:pPr>
      <w:r w:rsidRPr="0026514C">
        <w:rPr>
          <w:rFonts w:ascii="Arial" w:hAnsi="Arial" w:cs="Arial"/>
          <w:sz w:val="24"/>
          <w:szCs w:val="23"/>
          <w:lang w:val="en-US"/>
        </w:rPr>
        <w:t xml:space="preserve">To make best use of this vision they must integrate the restored visual information into their everyday lives. Despite the new aspects of this vision, users successfully undergo the same type of rehabilitation that is usually provided to visually impaired individuals. </w:t>
      </w:r>
    </w:p>
    <w:p w:rsidR="0026514C" w:rsidRPr="0026514C" w:rsidRDefault="0026514C" w:rsidP="0026514C">
      <w:pPr>
        <w:jc w:val="both"/>
        <w:rPr>
          <w:rFonts w:ascii="Arial" w:hAnsi="Arial" w:cs="Arial"/>
          <w:sz w:val="24"/>
          <w:szCs w:val="23"/>
          <w:lang w:val="en-US"/>
        </w:rPr>
      </w:pPr>
    </w:p>
    <w:p w:rsidR="0026514C" w:rsidRPr="0026514C" w:rsidRDefault="0026514C" w:rsidP="0026514C">
      <w:pPr>
        <w:jc w:val="both"/>
        <w:rPr>
          <w:rFonts w:ascii="Arial" w:hAnsi="Arial" w:cs="Arial"/>
          <w:sz w:val="24"/>
          <w:szCs w:val="23"/>
          <w:lang w:val="en-US"/>
        </w:rPr>
      </w:pPr>
      <w:r w:rsidRPr="0026514C">
        <w:rPr>
          <w:rFonts w:ascii="Arial" w:hAnsi="Arial" w:cs="Arial"/>
          <w:sz w:val="24"/>
          <w:szCs w:val="23"/>
          <w:lang w:val="en-US"/>
        </w:rPr>
        <w:t xml:space="preserve">This presentation will provide an insight of the rehabilitation curriculum that is offered to Argus II users, and examples of exercises they can do to improve their skills. Performance on a visual function task (orientation and mobility) is measured pre and post- rehabilitation with the </w:t>
      </w:r>
      <w:proofErr w:type="spellStart"/>
      <w:r w:rsidRPr="0026514C">
        <w:rPr>
          <w:rFonts w:ascii="Arial" w:hAnsi="Arial" w:cs="Arial"/>
          <w:sz w:val="24"/>
          <w:szCs w:val="23"/>
          <w:lang w:val="en-US"/>
        </w:rPr>
        <w:t>FLORAtm</w:t>
      </w:r>
      <w:proofErr w:type="spellEnd"/>
      <w:r w:rsidRPr="0026514C">
        <w:rPr>
          <w:rFonts w:ascii="Arial" w:hAnsi="Arial" w:cs="Arial"/>
          <w:sz w:val="24"/>
          <w:szCs w:val="23"/>
          <w:lang w:val="en-US"/>
        </w:rPr>
        <w:t xml:space="preserve"> technique. </w:t>
      </w:r>
    </w:p>
    <w:p w:rsidR="0026514C" w:rsidRPr="0026514C" w:rsidRDefault="0026514C" w:rsidP="0026514C">
      <w:pPr>
        <w:jc w:val="both"/>
        <w:rPr>
          <w:rFonts w:ascii="Arial" w:hAnsi="Arial" w:cs="Arial"/>
          <w:sz w:val="24"/>
          <w:szCs w:val="23"/>
          <w:lang w:val="en-US"/>
        </w:rPr>
      </w:pPr>
    </w:p>
    <w:p w:rsidR="0026514C" w:rsidRPr="0026514C" w:rsidRDefault="0026514C" w:rsidP="0026514C">
      <w:pPr>
        <w:jc w:val="both"/>
        <w:rPr>
          <w:rFonts w:ascii="Arial" w:hAnsi="Arial" w:cs="Arial"/>
          <w:sz w:val="24"/>
          <w:szCs w:val="23"/>
          <w:lang w:val="en-US"/>
        </w:rPr>
      </w:pPr>
      <w:r w:rsidRPr="0026514C">
        <w:rPr>
          <w:rFonts w:ascii="Arial" w:hAnsi="Arial" w:cs="Arial"/>
          <w:sz w:val="24"/>
          <w:szCs w:val="23"/>
          <w:lang w:val="en-US"/>
        </w:rPr>
        <w:t xml:space="preserve">Interestingly, patients report benefits beyond those due directly to their restored vision. A series of patients’ testimonies will be shown indicating how Argus II has transformed their lives from both a functional and psychological perspective. </w:t>
      </w:r>
    </w:p>
    <w:p w:rsidR="00526012" w:rsidRPr="0026514C" w:rsidRDefault="00526012" w:rsidP="0026514C">
      <w:pPr>
        <w:jc w:val="both"/>
        <w:rPr>
          <w:lang w:val="en-US"/>
        </w:rPr>
      </w:pPr>
    </w:p>
    <w:sectPr w:rsidR="00526012" w:rsidRPr="0026514C" w:rsidSect="00C92F6F">
      <w:type w:val="continuous"/>
      <w:pgSz w:w="11907" w:h="16840"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514C"/>
    <w:rsid w:val="0026514C"/>
    <w:rsid w:val="00526012"/>
    <w:rsid w:val="00633897"/>
    <w:rsid w:val="00642A97"/>
    <w:rsid w:val="00B5219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6514C"/>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26514C"/>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6514C"/>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26514C"/>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236</Words>
  <Characters>1488</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Interface GmbH &amp; Co KG</Company>
  <LinksUpToDate>false</LinksUpToDate>
  <CharactersWithSpaces>1721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Michaela Schulz</dc:creator>
  <cp:keywords/>
  <dc:description/>
  <cp:lastModifiedBy>Michaela Schulz</cp:lastModifiedBy>
  <cp:revision>1</cp:revision>
  <dcterms:created xsi:type="dcterms:W3CDTF">2012-07-03T08:47:00Z</dcterms:created>
  <dcterms:modified xsi:type="dcterms:W3CDTF">2012-07-03T08:48:00Z</dcterms:modified>
</cp:coreProperties>
</file>